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Home ownership and contributions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Description without full address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Recorded owner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Purchase date and down-payment source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Mortgage and borrowers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Who pays principal, interest, and expenses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Renovations: funds, work, and records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Value and valuation date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Plans for living together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Preferences for sale or separation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Questions for counsel about classification and contributions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This worksheet does not create ownership or change a mortgage.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ownership and contributions</dc:title>
  <dc:creator>DowidAI</dc:creator>
  <cp:lastModifiedBy>Un-named</cp:lastModifiedBy>
  <cp:revision>1</cp:revision>
  <dcterms:created xsi:type="dcterms:W3CDTF">2026-10-21T19:30:10.381Z</dcterms:created>
  <dcterms:modified xsi:type="dcterms:W3CDTF">2026-10-21T19:30:10.381Z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